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2464">
      <w:pPr>
        <w:spacing w:line="240" w:lineRule="auto"/>
        <w:ind w:firstLine="709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Отчет о работе</w:t>
      </w:r>
    </w:p>
    <w:p w14:paraId="1A234740">
      <w:pPr>
        <w:spacing w:line="240" w:lineRule="auto"/>
        <w:ind w:firstLine="709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Больше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ru-RU"/>
        </w:rPr>
        <w:t>устинского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 xml:space="preserve"> территориального отдела администрации Шарангского муниципального округа  за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ru-RU"/>
        </w:rPr>
        <w:t>5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 xml:space="preserve"> год</w:t>
      </w:r>
    </w:p>
    <w:p w14:paraId="107AA768">
      <w:pPr>
        <w:suppressAutoHyphens/>
        <w:spacing w:line="240" w:lineRule="auto"/>
        <w:ind w:firstLine="709"/>
        <w:jc w:val="center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A0CF27B">
      <w:pPr>
        <w:spacing w:line="240" w:lineRule="auto"/>
        <w:ind w:firstLine="422" w:firstLineChars="150"/>
        <w:jc w:val="both"/>
        <w:rPr>
          <w:rStyle w:val="5"/>
          <w:rFonts w:hint="default"/>
          <w:woUserID w:val="0"/>
        </w:rPr>
      </w:pPr>
      <w:r>
        <w:rPr>
          <w:rStyle w:val="3"/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Слайд № 1.</w:t>
      </w:r>
      <w:r>
        <w:rPr>
          <w:rStyle w:val="3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t>Вашему вниманию предлагаю отчет о проделанной работе Большеустинского территориального отдела администрации Шарангского муниципального округа Нижегородской области за 202</w:t>
      </w:r>
      <w:r>
        <w:rPr>
          <w:rStyle w:val="3"/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t xml:space="preserve"> год. </w:t>
      </w:r>
    </w:p>
    <w:p w14:paraId="6D5643D2">
      <w:pPr>
        <w:spacing w:line="240" w:lineRule="auto"/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Больше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устинский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территориальный отдел строит свою работу согласно Положению о Больше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устинском</w:t>
      </w:r>
      <w:r>
        <w:rPr>
          <w:rFonts w:hint="default" w:ascii="Times New Roman" w:hAnsi="Times New Roman" w:cs="Times New Roman"/>
          <w:sz w:val="28"/>
          <w:szCs w:val="28"/>
        </w:rPr>
        <w:t xml:space="preserve"> территориальном отделе администрации Шарангского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36732E2">
      <w:pPr>
        <w:suppressAutoHyphens/>
        <w:spacing w:line="240" w:lineRule="auto"/>
        <w:ind w:firstLine="420" w:firstLineChars="150"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SimSun" w:cs="Times New Roman"/>
          <w:kern w:val="1"/>
          <w:sz w:val="28"/>
          <w:szCs w:val="28"/>
          <w:lang w:eastAsia="ar-SA"/>
        </w:rPr>
        <w:t>Главным направлением деятельности отдела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территории, освещение улиц,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14:paraId="3F299D4A">
      <w:pPr>
        <w:widowControl w:val="0"/>
        <w:autoSpaceDE w:val="0"/>
        <w:autoSpaceDN w:val="0"/>
        <w:adjustRightInd w:val="0"/>
        <w:spacing w:line="240" w:lineRule="auto"/>
        <w:ind w:left="45" w:firstLine="420" w:firstLineChars="15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Численность сотрудников территориального отдела составляет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8,5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штатных единиц: начальник территориального отдела, специалист 1 категории, водитель, уборщик служебных помещений, кочегар и четыре сотрудника муниципальной пожарной охраны.</w:t>
      </w:r>
    </w:p>
    <w:p w14:paraId="52EF69BE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 </w:t>
      </w:r>
      <w:r>
        <w:rPr>
          <w:rFonts w:hint="default" w:ascii="Times New Roman" w:hAnsi="Times New Roman" w:cs="Times New Roman"/>
          <w:bCs/>
          <w:sz w:val="28"/>
          <w:szCs w:val="28"/>
        </w:rPr>
        <w:t>Важным направлением является работа с документами.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течение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гражданам  выдано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ru-RU"/>
        </w:rPr>
        <w:t>96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справ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</w:t>
      </w:r>
      <w:r>
        <w:rPr>
          <w:rFonts w:hint="default" w:ascii="Times New Roman" w:hAnsi="Times New Roman" w:cs="Times New Roman"/>
          <w:sz w:val="28"/>
          <w:szCs w:val="28"/>
        </w:rPr>
        <w:t xml:space="preserve">,  подготовлена информация на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ru-RU"/>
        </w:rPr>
        <w:t>105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 xml:space="preserve"> из различных инстанций.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01AE63E8">
      <w:pPr>
        <w:spacing w:line="240" w:lineRule="auto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055B5A57">
      <w:pPr>
        <w:pStyle w:val="6"/>
        <w:pBdr>
          <w:bottom w:val="none" w:color="auto" w:sz="0" w:space="0"/>
        </w:pBdr>
        <w:tabs>
          <w:tab w:val="left" w:pos="8789"/>
        </w:tabs>
        <w:spacing w:before="0" w:after="0" w:line="240" w:lineRule="auto"/>
        <w:ind w:left="0" w:right="0"/>
        <w:jc w:val="both"/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</w:rPr>
        <w:t>Территори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Большеустинского территориального отдела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</w:rPr>
        <w:t xml:space="preserve"> сост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оит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из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</w:rPr>
        <w:t xml:space="preserve"> населенных пунктов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kern w:val="1"/>
          <w:sz w:val="28"/>
          <w:szCs w:val="28"/>
          <w:lang w:val="ru-RU"/>
        </w:rPr>
        <w:t>Общая численность населения  составляет   чел.</w:t>
      </w:r>
    </w:p>
    <w:p w14:paraId="647822EA">
      <w:pPr>
        <w:spacing w:line="240" w:lineRule="auto"/>
        <w:jc w:val="both"/>
        <w:rPr>
          <w:rFonts w:hint="default"/>
          <w:lang w:val="ru-RU"/>
        </w:rPr>
      </w:pPr>
    </w:p>
    <w:p w14:paraId="39765174">
      <w:pPr>
        <w:spacing w:line="240" w:lineRule="auto"/>
        <w:ind w:firstLine="709"/>
        <w:jc w:val="both"/>
        <w:rPr>
          <w:rFonts w:hint="default" w:ascii="Times New Roman" w:hAnsi="Times New Roman" w:cs="Times New Roman"/>
          <w:kern w:val="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kern w:val="1"/>
          <w:sz w:val="28"/>
          <w:szCs w:val="28"/>
          <w:u w:val="single"/>
          <w:lang w:val="ru-RU"/>
        </w:rPr>
        <w:t>Слайд №2.</w:t>
      </w:r>
      <w:r>
        <w:rPr>
          <w:rFonts w:hint="default" w:ascii="Times New Roman" w:hAnsi="Times New Roman" w:cs="Times New Roman"/>
          <w:kern w:val="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 xml:space="preserve">На территории отдела </w:t>
      </w:r>
      <w:r>
        <w:rPr>
          <w:rFonts w:hint="default" w:ascii="Times New Roman" w:hAnsi="Times New Roman" w:cs="Times New Roman"/>
          <w:sz w:val="28"/>
          <w:szCs w:val="28"/>
        </w:rPr>
        <w:t>осуществляют свою деятельность:</w:t>
      </w:r>
    </w:p>
    <w:p w14:paraId="209FF578">
      <w:pPr>
        <w:widowControl w:val="0"/>
        <w:autoSpaceDE w:val="0"/>
        <w:autoSpaceDN w:val="0"/>
        <w:adjustRightInd w:val="0"/>
        <w:spacing w:line="240" w:lineRule="auto"/>
        <w:ind w:left="4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Большеустинская основная школа, дошкольное образовательное учреждение детский сад «Рябинка», 1 Фельдшерско-акушерский пункт, сельский информационный центр, сельский Дом Культуры, 1 магазин Шарангского РАЙПО, почтовое отделение, ООО «Новый век»,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КФХ «Цатурян Н.М.»,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ИП Кузнецов Андрей Анатольевич, Никольская церковь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, курортный комплекс «Тайны Юронги».</w:t>
      </w:r>
    </w:p>
    <w:p w14:paraId="089C3155">
      <w:pPr>
        <w:spacing w:line="240" w:lineRule="auto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 </w:t>
      </w:r>
    </w:p>
    <w:p w14:paraId="290600B8">
      <w:pPr>
        <w:spacing w:line="240" w:lineRule="auto"/>
        <w:ind w:firstLine="3640" w:firstLineChars="130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</w:p>
    <w:p w14:paraId="5064C32B">
      <w:pPr>
        <w:spacing w:line="240" w:lineRule="auto"/>
        <w:ind w:firstLine="3640" w:firstLineChars="130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</w:p>
    <w:p w14:paraId="67C06D7E">
      <w:pPr>
        <w:spacing w:line="240" w:lineRule="auto"/>
        <w:ind w:firstLine="3640" w:firstLineChars="130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</w:p>
    <w:p w14:paraId="60F60A5C">
      <w:pPr>
        <w:spacing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olor w:val="auto"/>
          <w:spacing w:val="0"/>
          <w:sz w:val="28"/>
          <w:szCs w:val="28"/>
          <w:u w:val="single"/>
          <w:shd w:val="clear" w:fill="FFFFFF"/>
          <w:lang w:val="ru-RU"/>
        </w:rPr>
        <w:t>С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лайд № 3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Бюджет</w:t>
      </w:r>
    </w:p>
    <w:p w14:paraId="24BBC85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Расходная часть бюджета за 2025 год исполнена  на 97,1 % при уточненном плане 8 43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 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руб., финансирование составило 8 185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 </w:t>
      </w:r>
    </w:p>
    <w:p w14:paraId="5A550C5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2025 году финансирование было направлено:</w:t>
      </w:r>
    </w:p>
    <w:p w14:paraId="0BF5979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 благоустройство –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2 417 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 (в т.ч. содержание мест захоронения 100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руб., ремонт и благоустройство территории памятника Воинам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Землякам 1 676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руб.)</w:t>
      </w:r>
    </w:p>
    <w:p w14:paraId="773E9E9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 содержание, ремонт и строительство муниципальных дорог –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1 33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 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 (в т.ч. ремонт участка дороги по ул. Набережная 1 033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руб.)</w:t>
      </w:r>
    </w:p>
    <w:p w14:paraId="1B71837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 содержание аппарата управления –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1 864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тыс.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руб.</w:t>
      </w:r>
    </w:p>
    <w:p w14:paraId="7599523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 обеспечение пожарной безопасности –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2 360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</w:t>
      </w:r>
    </w:p>
    <w:p w14:paraId="17D0C8B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 ремонт и содержание муниципального жилья –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 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 (в т.ч. услуги КВЦ – 4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тыс.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, взносы на кап.ремонт в фонд ремонта МКД -16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тыс.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, ремонт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муниципального жилья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184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руб.)</w:t>
      </w:r>
    </w:p>
    <w:p w14:paraId="186AA88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на проведение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мероприятий –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</w:p>
    <w:p w14:paraId="038A85B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89D1894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Доходная часть бюджета за 2025 год составила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160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</w:p>
    <w:p w14:paraId="616F7C8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</w:t>
      </w:r>
      <w:r>
        <w:rPr>
          <w:rFonts w:hint="default" w:ascii="Times New Roman" w:hAnsi="Times New Roman" w:cs="Times New Roman"/>
          <w:sz w:val="28"/>
          <w:szCs w:val="28"/>
        </w:rPr>
        <w:t xml:space="preserve">оступления от использования имущества, находящегося в собственности муниципальных округов. (Соц. найм)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66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ED81AF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д</w:t>
      </w:r>
      <w:r>
        <w:rPr>
          <w:rFonts w:hint="default" w:ascii="Times New Roman" w:hAnsi="Times New Roman" w:cs="Times New Roman"/>
          <w:sz w:val="28"/>
          <w:szCs w:val="28"/>
        </w:rPr>
        <w:t xml:space="preserve">оходы от компенсации затрат (возмещение ком.услуг)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80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</w:p>
    <w:p w14:paraId="67FEBA73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прочие доходы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13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тыс.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руб.</w:t>
      </w:r>
    </w:p>
    <w:p w14:paraId="32EF6B77">
      <w:pPr>
        <w:spacing w:line="240" w:lineRule="auto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</w:p>
    <w:p w14:paraId="284E7599">
      <w:pPr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 w:val="0"/>
          <w:sz w:val="28"/>
          <w:szCs w:val="28"/>
          <w:u w:val="single"/>
          <w:lang w:val="ru-RU"/>
        </w:rPr>
        <w:t>Слайд № 4.</w:t>
      </w: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  <w:u w:val="none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  <w:u w:val="single"/>
        </w:rPr>
        <w:t>Обеспечение пожарной безопасности</w:t>
      </w: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  <w:u w:val="single"/>
          <w:lang w:val="ru-RU"/>
        </w:rPr>
        <w:t xml:space="preserve">. </w:t>
      </w:r>
    </w:p>
    <w:p w14:paraId="6DE0213B">
      <w:pPr>
        <w:tabs>
          <w:tab w:val="left" w:pos="6900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территории поселения ведет свою работу муниципальная пожарная охрана в составе 4 человек.</w:t>
      </w:r>
    </w:p>
    <w:p w14:paraId="46C2C3D7">
      <w:pPr>
        <w:tabs>
          <w:tab w:val="left" w:pos="6900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вооружении 1 пожарная машина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 xml:space="preserve">ИЛ 131-А, 1 мотопомпа. </w:t>
      </w:r>
    </w:p>
    <w:p w14:paraId="7002263D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Работниками МПО  проводится работа с населением по профилактике пожарной безопасности в жилищном фонде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населенных пунктов в сроки, установленные дорожной картой по проведению профилактической работы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2DA0610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Особое внимание уделяется местам проживания неблагополучных, многодетных семей, одиноких престарелых граждан, лиц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 злоупотребляющих спиртными напитками и иных социально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неадаптированных граждан. </w:t>
      </w:r>
    </w:p>
    <w:p w14:paraId="343382BC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Весной и в летнее время созданы мобильные группы из числа сотруднико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МПО и сотрудников территориального отдела по патрулированию населенных пунктов в пожароопасный период, патрулированию водоемов в купальный сезон. Поздней осенью и ранней весной проводится инструктаж о запрете выхода на лед. </w:t>
      </w:r>
    </w:p>
    <w:p w14:paraId="01584EA4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зависимости от сезона у водоемов устанавливаются предупреждающие аншлаги.</w:t>
      </w:r>
    </w:p>
    <w:p w14:paraId="0E942367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 зимнее время сотрудниками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пожарной охраны</w:t>
      </w:r>
      <w:r>
        <w:rPr>
          <w:rFonts w:hint="default" w:ascii="Times New Roman" w:hAnsi="Times New Roman" w:cs="Times New Roman"/>
          <w:sz w:val="28"/>
          <w:szCs w:val="28"/>
        </w:rPr>
        <w:t xml:space="preserve"> ведется работа по созданию и содержанию противопожарных прорубей и резервуаров для забора воды пожарными машинами. </w:t>
      </w:r>
    </w:p>
    <w:p w14:paraId="4AD176F4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3F64AD">
      <w:pPr>
        <w:tabs>
          <w:tab w:val="left" w:pos="6900"/>
        </w:tabs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Слайд № 5, 6.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Образование</w:t>
      </w:r>
    </w:p>
    <w:p w14:paraId="1C2622D8">
      <w:pPr>
        <w:spacing w:before="0" w:beforeAutospacing="0" w:after="0" w:afterAutospacing="0" w:line="240" w:lineRule="auto"/>
        <w:ind w:firstLine="280" w:firstLineChars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На начало учебного года в </w:t>
      </w:r>
      <w:r>
        <w:rPr>
          <w:rFonts w:hint="default" w:ascii="Times New Roman" w:hAnsi="Times New Roman" w:cs="Times New Roman"/>
          <w:sz w:val="28"/>
          <w:szCs w:val="28"/>
        </w:rPr>
        <w:t xml:space="preserve"> МБОУ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Большеустинская</w:t>
      </w:r>
      <w:r>
        <w:rPr>
          <w:rFonts w:hint="default" w:ascii="Times New Roman" w:hAnsi="Times New Roman" w:cs="Times New Roman"/>
          <w:sz w:val="28"/>
          <w:szCs w:val="28"/>
        </w:rPr>
        <w:t xml:space="preserve"> ОШ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обучалось 40 учеников, на конец учебного года – 44 ученика.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Прибыли за год –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 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1 ученик, выбыло – 5человек.  </w:t>
      </w:r>
      <w:r>
        <w:rPr>
          <w:rFonts w:ascii="Times New Roman" w:hAnsi="Times New Roman" w:cs="Times New Roman"/>
          <w:sz w:val="28"/>
          <w:szCs w:val="28"/>
          <w:lang w:val="ru-RU"/>
        </w:rPr>
        <w:t>В школе на постоянной основе работает 10 педагогов, 2 педагога - совместителя.</w:t>
      </w:r>
    </w:p>
    <w:p w14:paraId="3DF169FE">
      <w:pPr>
        <w:tabs>
          <w:tab w:val="left" w:pos="690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Все кабинеты имеют автоматизированное рабочее место учителя (мультимедийные проекторы, видео- и аудиотехника). Все учащиеся обеспечены учебниками из фонда библиотеки. Помимо учебных кабинетов, учащиеся школы имеют возможность пользоваться другими школьными кабинетами для проведения внеклассных и внеурочных занятий: спортивным залом, школьной библиотекой, актовым залом, образовательным центром «Точка роста» и «Цифровая образовательная среда».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В  период с 1 июня по 14 июля был проведен частичный капитальный ремонт внутренних помещений, были отремонтированы кабинеты, коридоры, обеденный зад, пищеблок, произведена частичная замена оконных блоков, дверей.</w:t>
      </w:r>
    </w:p>
    <w:p w14:paraId="442D83E0">
      <w:pPr>
        <w:tabs>
          <w:tab w:val="left" w:pos="690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19 июля 2025 года, школа распахнула свои двери для всех выпускников и отметила свой 170 летний юбилей.</w:t>
      </w:r>
    </w:p>
    <w:p w14:paraId="0F3385D0">
      <w:pPr>
        <w:tabs>
          <w:tab w:val="left" w:pos="690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</w:p>
    <w:p w14:paraId="2944F770">
      <w:pPr>
        <w:shd w:val="clear" w:color="auto" w:fill="FFFFFF"/>
        <w:spacing w:line="240" w:lineRule="auto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Слайд № 7.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2025 году</w:t>
      </w:r>
      <w:r>
        <w:rPr>
          <w:rFonts w:hint="default" w:ascii="Times New Roman" w:hAnsi="Times New Roman" w:cs="Times New Roman"/>
          <w:sz w:val="28"/>
          <w:szCs w:val="28"/>
        </w:rPr>
        <w:t xml:space="preserve"> Детский сад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Рябинка</w:t>
      </w:r>
      <w:r>
        <w:rPr>
          <w:rFonts w:hint="default" w:ascii="Times New Roman" w:hAnsi="Times New Roman" w:cs="Times New Roman"/>
          <w:sz w:val="28"/>
          <w:szCs w:val="28"/>
        </w:rPr>
        <w:t>»  посеща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ли</w:t>
      </w:r>
      <w:r>
        <w:rPr>
          <w:rFonts w:hint="default" w:ascii="Times New Roman" w:hAnsi="Times New Roman" w:cs="Times New Roman"/>
          <w:sz w:val="28"/>
          <w:szCs w:val="28"/>
        </w:rPr>
        <w:t xml:space="preserve">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воспитанник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>. Функционир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овали</w:t>
      </w:r>
      <w:r>
        <w:rPr>
          <w:rFonts w:hint="default" w:ascii="Times New Roman" w:hAnsi="Times New Roman" w:cs="Times New Roman"/>
          <w:sz w:val="28"/>
          <w:szCs w:val="28"/>
        </w:rPr>
        <w:t xml:space="preserve"> 2 разновозрастные группы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В детском саду трудятся 8 сотрудников. В летний период был проведен косметический ремонт.</w:t>
      </w:r>
    </w:p>
    <w:p w14:paraId="1E0C2485">
      <w:pPr>
        <w:tabs>
          <w:tab w:val="left" w:pos="6900"/>
        </w:tabs>
        <w:spacing w:line="240" w:lineRule="auto"/>
        <w:ind w:firstLine="3920" w:firstLineChars="140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</w:pPr>
    </w:p>
    <w:p w14:paraId="5A4FA3ED">
      <w:pPr>
        <w:tabs>
          <w:tab w:val="left" w:pos="6900"/>
        </w:tabs>
        <w:spacing w:line="240" w:lineRule="auto"/>
        <w:ind w:firstLine="3920" w:firstLineChars="140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Культура</w:t>
      </w:r>
    </w:p>
    <w:p w14:paraId="0B59BE5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color w:val="000000"/>
          <w:sz w:val="28"/>
          <w:szCs w:val="28"/>
        </w:rPr>
        <w:t xml:space="preserve"> 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Сельские дома культуры и библиотеки остаются неотъемлемой и едва ли не самой значимой частью социальной структуры сельского поселения, общественной жизни местных жителей, способствующих сохранению историко — культурного наследия. На территории поселения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сельски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клуб 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библиотек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, которые работали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соответствии с годовым планом работы.</w:t>
      </w:r>
    </w:p>
    <w:p w14:paraId="6A6AD7D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На высоком уровне прошли культурно массовые ежегодные мероприятия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00ED4AB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Слайд№ 8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 xml:space="preserve">ень Победы, </w:t>
      </w:r>
    </w:p>
    <w:p w14:paraId="47D4005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Слайд № 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празднование дня села в Большое Устинское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</w:p>
    <w:p w14:paraId="5119B1F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Слайд № 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hint="default" w:ascii="Times New Roman" w:hAnsi="Times New Roman" w:cs="Times New Roman"/>
          <w:sz w:val="28"/>
          <w:szCs w:val="28"/>
        </w:rPr>
        <w:t>ень пожилого человека, традиционно мы представляли свое поселение на празднике поселка.</w:t>
      </w:r>
    </w:p>
    <w:p w14:paraId="6429DA87">
      <w:pPr>
        <w:spacing w:line="240" w:lineRule="auto"/>
        <w:ind w:firstLine="4638" w:firstLineChars="16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DCFA34F">
      <w:pPr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 w:val="0"/>
          <w:i/>
          <w:iCs/>
          <w:sz w:val="28"/>
          <w:szCs w:val="28"/>
          <w:u w:val="single"/>
          <w:lang w:val="ru-RU"/>
        </w:rPr>
        <w:t xml:space="preserve">Слайд № 11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Здравоохранение</w:t>
      </w:r>
    </w:p>
    <w:p w14:paraId="716E41D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Важнейшим фактором повышения качества жизни является обеспечение здоровья    населения. На территории сельского поселения в настоящее время работает 1 ФАП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A340BE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Медицинскими работниками регулярно проводятся осмотры учащихся школы детей в детском саду, делаются плановые прививки. Также под наблюдением находятся дети и беременные женщины. Оказывается, медицинская помощь жителям как амбулаторно, так и на дому. При ФАП имеется аптечный пункт для продаж населению медикаментов.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10CE04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2025 году в ФАП был проведен капитальный ремонт. </w:t>
      </w:r>
    </w:p>
    <w:p w14:paraId="2C1A6178">
      <w:pPr>
        <w:spacing w:line="240" w:lineRule="auto"/>
        <w:ind w:firstLine="5060" w:firstLineChars="18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64A989B">
      <w:pPr>
        <w:spacing w:line="240" w:lineRule="auto"/>
        <w:ind w:firstLine="5060" w:firstLineChars="18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D45D408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Слайд № 12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 xml:space="preserve"> Торговля</w:t>
      </w:r>
    </w:p>
    <w:p w14:paraId="4E48A4D7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 настоящее время на территории поселения работает 1 торговая точка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(магазин Шарангского РАЙПО). В магазине самообслуживания есть весь необходимый ассортимент товара, он полностью удовлетворяет спрос жителей.</w:t>
      </w:r>
    </w:p>
    <w:p w14:paraId="2347A0D9">
      <w:pPr>
        <w:spacing w:line="240" w:lineRule="auto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</w:p>
    <w:p w14:paraId="2421E653">
      <w:pPr>
        <w:spacing w:line="240" w:lineRule="auto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</w:pPr>
    </w:p>
    <w:p w14:paraId="16BB939B">
      <w:pPr>
        <w:pStyle w:val="2"/>
        <w:spacing w:line="240" w:lineRule="auto"/>
        <w:ind w:left="0" w:firstLine="709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Благоустройство</w:t>
      </w:r>
    </w:p>
    <w:p w14:paraId="3A63E2E3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Слайд № 13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Большеустинском территориальном отделе Шарангского муниципального округа Нижегородской области реализуются различные проекты по благоустройству территории. Основные направления включают улучшение общественных пространств, дорог, кладбищ и других объектов.</w:t>
      </w:r>
    </w:p>
    <w:p w14:paraId="3791701B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Одним из главных критериев работы любого 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ru-RU"/>
        </w:rPr>
        <w:t>населенного пункта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 сегодня является благоустройство территории.</w:t>
      </w:r>
    </w:p>
    <w:p w14:paraId="12F6376B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ru-RU"/>
        </w:rPr>
        <w:t xml:space="preserve">Работы по благоустройству ведутся круглый год. </w:t>
      </w:r>
    </w:p>
    <w:p w14:paraId="2E2E77E5">
      <w:pPr>
        <w:spacing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olor w:val="auto"/>
          <w:spacing w:val="0"/>
          <w:sz w:val="28"/>
          <w:szCs w:val="28"/>
          <w:u w:val="single"/>
          <w:shd w:val="clear" w:fill="FFFFFF"/>
          <w:lang w:val="ru-RU"/>
        </w:rPr>
        <w:t>С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лайд № 14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 зимний период регулярно расчищаются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автомобильные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дороги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общего пользования местного значения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снега, а в летний сезон проводится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их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обкос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</w:t>
      </w:r>
    </w:p>
    <w:p w14:paraId="368334C3">
      <w:pPr>
        <w:spacing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егулярно проводилась расчистка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от снега и льда дорожек.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Сотрудниками территориального отдела обслуживается 8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контейнерных площадок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</w:p>
    <w:p w14:paraId="2B651547">
      <w:pPr>
        <w:spacing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Слайд № 15, 16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апреля по октябрь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были организованы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мероприятия по очистке от мусора улиц, прилегающих территорий организаций и частных домов.</w:t>
      </w:r>
    </w:p>
    <w:p w14:paraId="01BBE21C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>Очищены от мусора  обочины  дорог регионального значения на закрепленной нами территории.  Убирался  мусор в местах где расположены водоемы, контейнерные площадки.</w:t>
      </w:r>
    </w:p>
    <w:p w14:paraId="5820A2FD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Очищены от листвы и мусора  газоны и детские площадки, побелены деревья  и выкрашены бордюры. </w:t>
      </w:r>
    </w:p>
    <w:p w14:paraId="02EF1684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FFFFFF"/>
          <w:lang w:val="ru-RU"/>
        </w:rPr>
        <w:t>Слайд № 17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На постоянной основе силами сотрудников ТО проводились работы по уборке мусора на кладбище.</w:t>
      </w:r>
    </w:p>
    <w:p w14:paraId="25A9845A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FFFFFF"/>
          <w:lang w:val="ru-RU"/>
        </w:rPr>
        <w:t>Слайд № 18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Также подрядной организацией был проведен двухразовый обкос территории кладбища. </w:t>
      </w:r>
    </w:p>
    <w:p w14:paraId="630B6979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FFFFFF"/>
          <w:lang w:val="ru-RU"/>
        </w:rPr>
        <w:t>Слайд № 19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Проведена покраска игровых и спортивных элементов, скамеек и конструкций в парке «Надежда».</w:t>
      </w:r>
    </w:p>
    <w:p w14:paraId="7B387249">
      <w:pPr>
        <w:spacing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Слайд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 № 20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этом году в  честь празнования 80 летия  Великой Победы у нас была    благоустроена  территория памятника войнам-землякам погибшим в годы ВОВ. </w:t>
      </w:r>
    </w:p>
    <w:p w14:paraId="7EF4B907">
      <w:pPr>
        <w:spacing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Слайд № 21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В рамка муниципального контракта  проведен ремонт участка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дорог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по улице Набережная в селе Большое Устинское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дорога была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обустроена твёрдым щебёночным покрытием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. </w:t>
      </w:r>
    </w:p>
    <w:p w14:paraId="6EFDFB05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</w:p>
    <w:p w14:paraId="75C75895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single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  </w:t>
      </w:r>
      <w:r>
        <w:rPr>
          <w:rStyle w:val="5"/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shd w:val="clear" w:color="auto" w:fill="FFFFFF"/>
          <w:lang w:val="ru-RU"/>
        </w:rPr>
        <w:t xml:space="preserve">Слайд № 22   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  <w:t xml:space="preserve">                 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single"/>
          <w:shd w:val="clear" w:color="auto" w:fill="FFFFFF"/>
          <w:lang w:val="ru-RU"/>
        </w:rPr>
        <w:t>Наши земляки - герои СВО</w:t>
      </w:r>
    </w:p>
    <w:p w14:paraId="4E45930A">
      <w:pPr>
        <w:shd w:val="clear" w:color="auto" w:fill="FFFFFF"/>
        <w:spacing w:line="240" w:lineRule="auto"/>
        <w:ind w:firstLine="280" w:firstLineChars="100"/>
        <w:jc w:val="both"/>
        <w:textAlignment w:val="baseline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03 сентября 2025 г.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 нашем селе прошло очень значимое и волнительное мероприятие,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здани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Большеустинской школы Шарангского муниципального округа состоялось торжественное открытие мемориальной доски в память о Рекутине Максиме Игоревиче, погибшем 18 сентября 2024 года при выполнении боевых задач в специальной военной операции.</w:t>
      </w:r>
    </w:p>
    <w:p w14:paraId="23A7F9AA">
      <w:pPr>
        <w:shd w:val="clear" w:color="auto" w:fill="FFFFFF"/>
        <w:spacing w:line="240" w:lineRule="auto"/>
        <w:ind w:firstLine="280" w:firstLineChars="100"/>
        <w:jc w:val="both"/>
        <w:textAlignment w:val="baseline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 памятном мероприятии приняли участие глава местного самоуправления Дмитрий Олегович Ожиганов; представители администрации Шарангского округа; благочинный Шарангского округа, иерей Антоний Кочетов; военный комиссар Шарангского и Тонкинского округов Михаил Викторович Шмелёв; командир группы спецназа; родные;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учителя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учащиеся Большеустинской школы; друзья.</w:t>
      </w:r>
    </w:p>
    <w:p w14:paraId="2AB02ED9">
      <w:pPr>
        <w:shd w:val="clear" w:color="auto" w:fill="FFFFFF"/>
        <w:spacing w:line="240" w:lineRule="auto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Открытие мемориальной доски – это дань уважения подвигу Героя, его самоотверженности и безграничной любви к Родине.Память о Максиме Игоревиче навсегда сохранится 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наших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сердцах  и будет служить примером настоящего мужества для будущих поколений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 В этот же день 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ебятам удалось пообщаться с командиром группы спецназа, с которым служил Рекутин Максим Игоревич - старший сержант, пример настоящего мужества для будущих поколений.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рассказал о подвигах, мужестве и героизме, о том как тепло Максим Игоревич рассказывал о родной школе. Память о нем навсегда сохранится в сердцах.</w:t>
      </w:r>
    </w:p>
    <w:p w14:paraId="180E4D0F">
      <w:pPr>
        <w:spacing w:line="240" w:lineRule="auto"/>
        <w:jc w:val="both"/>
        <w:rPr>
          <w:rStyle w:val="5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83D"/>
    <w:rsid w:val="04145F71"/>
    <w:rsid w:val="04450C0F"/>
    <w:rsid w:val="0695635D"/>
    <w:rsid w:val="07481817"/>
    <w:rsid w:val="08F8136C"/>
    <w:rsid w:val="10C45E58"/>
    <w:rsid w:val="10D74424"/>
    <w:rsid w:val="147F6DAD"/>
    <w:rsid w:val="1D873C4D"/>
    <w:rsid w:val="20BA67BA"/>
    <w:rsid w:val="20EC09B5"/>
    <w:rsid w:val="23566F2F"/>
    <w:rsid w:val="23FA0644"/>
    <w:rsid w:val="29CF1F88"/>
    <w:rsid w:val="2BBF5E3A"/>
    <w:rsid w:val="316F4EA7"/>
    <w:rsid w:val="323F6ABC"/>
    <w:rsid w:val="35F96B4A"/>
    <w:rsid w:val="37843EA3"/>
    <w:rsid w:val="381D3C01"/>
    <w:rsid w:val="405C3E94"/>
    <w:rsid w:val="418F019B"/>
    <w:rsid w:val="434C3974"/>
    <w:rsid w:val="46945D8C"/>
    <w:rsid w:val="47020A97"/>
    <w:rsid w:val="4B924B09"/>
    <w:rsid w:val="55C51A10"/>
    <w:rsid w:val="56874E26"/>
    <w:rsid w:val="590C0B28"/>
    <w:rsid w:val="5C1C7A3D"/>
    <w:rsid w:val="5FDF5482"/>
    <w:rsid w:val="65193F3A"/>
    <w:rsid w:val="69CE67A3"/>
    <w:rsid w:val="6C874F9F"/>
    <w:rsid w:val="6E952486"/>
    <w:rsid w:val="71AA10DC"/>
    <w:rsid w:val="736869C9"/>
    <w:rsid w:val="73830E13"/>
    <w:rsid w:val="73FE5CC3"/>
    <w:rsid w:val="75980E1A"/>
    <w:rsid w:val="794E1B5D"/>
    <w:rsid w:val="7ED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numPr>
        <w:ilvl w:val="8"/>
        <w:numId w:val="1"/>
      </w:numPr>
      <w:ind w:left="709" w:right="0" w:firstLine="0"/>
      <w:jc w:val="center"/>
      <w:outlineLvl w:val="8"/>
    </w:pPr>
    <w:rPr>
      <w:b/>
      <w:bCs/>
      <w:sz w:val="28"/>
      <w:szCs w:val="28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Intense Quote"/>
    <w:basedOn w:val="1"/>
    <w:next w:val="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2025-10-24T16:08:00Z</dcterms:created>
  <dc:creator>Пользователь</dc:creator>
  <cp:lastModifiedBy>Пользователь</cp:lastModifiedBy>
  <cp:lastPrinted>2025-10-25T18:31:00Z</cp:lastPrinted>
  <dcterms:modified xsi:type="dcterms:W3CDTF">2026-01-29T16:44:04Z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00499066FFFE4FF9BC2AD8AD351D3D0C_12</vt:lpwstr>
  </property>
</Properties>
</file>